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023FA" w14:textId="77777777" w:rsidR="000F19BD" w:rsidRPr="00E21445" w:rsidRDefault="00367262" w:rsidP="000F19BD">
      <w:pPr>
        <w:rPr>
          <w:rFonts w:ascii="Arial" w:hAnsi="Arial"/>
          <w:b/>
          <w:bCs/>
          <w:kern w:val="36"/>
          <w:sz w:val="44"/>
          <w:szCs w:val="48"/>
        </w:rPr>
      </w:pPr>
      <w:r>
        <w:br/>
      </w:r>
      <w:r w:rsidRPr="00E21445">
        <w:rPr>
          <w:rFonts w:ascii="Arial" w:eastAsia="Times New Roman" w:hAnsi="Arial"/>
          <w:b/>
          <w:bCs/>
          <w:kern w:val="36"/>
          <w:sz w:val="44"/>
          <w:szCs w:val="48"/>
        </w:rPr>
        <w:t>Yksi vuosi, neljä uutta rengasta. Dunlop on johtava hypersport-renkaiden kehittäjä.</w:t>
      </w:r>
    </w:p>
    <w:p w14:paraId="7D1118AA" w14:textId="77777777" w:rsidR="0096784F" w:rsidRPr="006E12AA" w:rsidRDefault="00E21445" w:rsidP="0096784F">
      <w:pPr>
        <w:spacing w:after="160" w:line="276" w:lineRule="auto"/>
        <w:rPr>
          <w:rFonts w:ascii="Arial" w:hAnsi="Arial" w:cs="Arial"/>
          <w:b/>
          <w:bCs/>
          <w:color w:val="AEAAAA"/>
          <w:sz w:val="28"/>
          <w:szCs w:val="28"/>
        </w:rPr>
      </w:pPr>
      <w:bookmarkStart w:id="0" w:name="_GoBack"/>
      <w:bookmarkEnd w:id="0"/>
    </w:p>
    <w:p w14:paraId="13EC32B6" w14:textId="77777777" w:rsidR="00954100" w:rsidRPr="00954100" w:rsidRDefault="00367262" w:rsidP="00954100">
      <w:pPr>
        <w:numPr>
          <w:ilvl w:val="0"/>
          <w:numId w:val="5"/>
        </w:numPr>
        <w:rPr>
          <w:rFonts w:ascii="Arial" w:hAnsi="Arial"/>
          <w:b/>
          <w:color w:val="808080"/>
          <w:sz w:val="28"/>
        </w:rPr>
      </w:pPr>
      <w:r>
        <w:rPr>
          <w:rFonts w:ascii="Arial" w:hAnsi="Arial"/>
          <w:b/>
          <w:color w:val="808080"/>
          <w:sz w:val="28"/>
        </w:rPr>
        <w:t>Dunlopin hypersport-mallisto on uusin ja innovatiivisin.</w:t>
      </w:r>
    </w:p>
    <w:p w14:paraId="67623AD2" w14:textId="77777777" w:rsidR="00954100" w:rsidRPr="00954100" w:rsidRDefault="00367262" w:rsidP="00954100">
      <w:pPr>
        <w:numPr>
          <w:ilvl w:val="0"/>
          <w:numId w:val="5"/>
        </w:numPr>
        <w:rPr>
          <w:rFonts w:ascii="Arial" w:hAnsi="Arial"/>
          <w:b/>
          <w:color w:val="808080"/>
          <w:sz w:val="28"/>
        </w:rPr>
      </w:pPr>
      <w:r>
        <w:rPr>
          <w:rFonts w:ascii="Arial" w:hAnsi="Arial"/>
          <w:b/>
          <w:color w:val="808080"/>
          <w:sz w:val="28"/>
        </w:rPr>
        <w:t>SportSmart TT on neljäs uusi Dunlopin hypersport-rengas vuoden aikana</w:t>
      </w:r>
    </w:p>
    <w:p w14:paraId="3E7767CD" w14:textId="77777777" w:rsidR="00954100" w:rsidRPr="00954100" w:rsidRDefault="00367262" w:rsidP="00954100">
      <w:pPr>
        <w:numPr>
          <w:ilvl w:val="0"/>
          <w:numId w:val="5"/>
        </w:numPr>
        <w:rPr>
          <w:rFonts w:ascii="Arial" w:hAnsi="Arial"/>
          <w:b/>
          <w:color w:val="808080"/>
          <w:sz w:val="28"/>
        </w:rPr>
      </w:pPr>
      <w:r>
        <w:rPr>
          <w:rFonts w:ascii="Arial" w:hAnsi="Arial"/>
          <w:b/>
          <w:color w:val="808080"/>
          <w:sz w:val="28"/>
        </w:rPr>
        <w:t>Renkaassa käytetään FIM Endurance -maailmanmestaruuden voittanutta teknologiaa</w:t>
      </w:r>
    </w:p>
    <w:p w14:paraId="05D5F154" w14:textId="77777777" w:rsidR="00485DE8" w:rsidRPr="00954100" w:rsidRDefault="00E21445" w:rsidP="00954100">
      <w:pPr>
        <w:ind w:left="720"/>
        <w:rPr>
          <w:rFonts w:ascii="Arial" w:hAnsi="Arial"/>
          <w:b/>
          <w:color w:val="808080"/>
          <w:sz w:val="28"/>
        </w:rPr>
      </w:pPr>
    </w:p>
    <w:p w14:paraId="7B97CC6C" w14:textId="77777777" w:rsidR="006E12AA" w:rsidRPr="00954100" w:rsidRDefault="00E21445" w:rsidP="006E12AA">
      <w:pPr>
        <w:autoSpaceDE w:val="0"/>
        <w:autoSpaceDN w:val="0"/>
        <w:adjustRightInd w:val="0"/>
        <w:rPr>
          <w:rFonts w:ascii="Arial" w:eastAsia="Times New Roman" w:hAnsi="Arial"/>
          <w:color w:val="000000"/>
          <w:sz w:val="21"/>
        </w:rPr>
      </w:pPr>
    </w:p>
    <w:p w14:paraId="098A522F" w14:textId="77777777" w:rsidR="00994761" w:rsidRPr="00994761" w:rsidRDefault="00367262" w:rsidP="00994761">
      <w:pPr>
        <w:autoSpaceDE w:val="0"/>
        <w:autoSpaceDN w:val="0"/>
        <w:adjustRightInd w:val="0"/>
        <w:rPr>
          <w:rFonts w:ascii="Arial" w:eastAsia="Times New Roman" w:hAnsi="Arial"/>
          <w:color w:val="000000"/>
          <w:sz w:val="21"/>
        </w:rPr>
      </w:pPr>
      <w:r>
        <w:rPr>
          <w:rFonts w:ascii="Arial" w:eastAsia="Times New Roman" w:hAnsi="Arial"/>
          <w:color w:val="000000"/>
          <w:sz w:val="21"/>
        </w:rPr>
        <w:t>Dunlop Sport Smart TT -renkaan lisäys Dunlopin mallistoon tekee tämän rengasvalmistajan valikoimasta hypersport-sektorin tuoreimman ja innovatiivisimman.</w:t>
      </w:r>
    </w:p>
    <w:p w14:paraId="1A7F8DCC" w14:textId="77777777" w:rsidR="00994761" w:rsidRPr="00994761" w:rsidRDefault="00E21445" w:rsidP="00994761">
      <w:pPr>
        <w:autoSpaceDE w:val="0"/>
        <w:autoSpaceDN w:val="0"/>
        <w:adjustRightInd w:val="0"/>
        <w:rPr>
          <w:rFonts w:ascii="Arial" w:eastAsia="Times New Roman" w:hAnsi="Arial"/>
          <w:color w:val="000000"/>
          <w:sz w:val="21"/>
        </w:rPr>
      </w:pPr>
    </w:p>
    <w:p w14:paraId="2A6F91D8" w14:textId="77777777" w:rsidR="00994761" w:rsidRPr="00994761" w:rsidRDefault="00367262" w:rsidP="00994761">
      <w:pPr>
        <w:autoSpaceDE w:val="0"/>
        <w:autoSpaceDN w:val="0"/>
        <w:adjustRightInd w:val="0"/>
        <w:rPr>
          <w:rFonts w:ascii="Arial" w:eastAsia="Times New Roman" w:hAnsi="Arial"/>
          <w:color w:val="000000"/>
          <w:sz w:val="21"/>
        </w:rPr>
      </w:pPr>
      <w:r>
        <w:rPr>
          <w:rFonts w:ascii="Arial" w:eastAsia="Times New Roman" w:hAnsi="Arial"/>
          <w:color w:val="000000"/>
          <w:sz w:val="21"/>
        </w:rPr>
        <w:t>SportSmart TT on Dunlopin neljäs kuluneen vuoden aikana lanseeraama uusi hypersport-rengas, joka viimeistelee viime vuonna julkaistun Dunlopin strategian lähestyä segmenttiä uudella tavalla. Dunlop päätti määrittää malliston uudelleen tavoitteena kehittää ”oikea rengas jokaiselle kuljettajalle”.</w:t>
      </w:r>
    </w:p>
    <w:p w14:paraId="153AD0EE" w14:textId="77777777" w:rsidR="00994761" w:rsidRPr="00994761" w:rsidRDefault="00E21445" w:rsidP="00994761">
      <w:pPr>
        <w:autoSpaceDE w:val="0"/>
        <w:autoSpaceDN w:val="0"/>
        <w:adjustRightInd w:val="0"/>
        <w:rPr>
          <w:rFonts w:ascii="Arial" w:eastAsia="Times New Roman" w:hAnsi="Arial"/>
          <w:color w:val="000000"/>
          <w:sz w:val="21"/>
        </w:rPr>
      </w:pPr>
    </w:p>
    <w:p w14:paraId="0C6DFC8D" w14:textId="77777777" w:rsidR="00994761" w:rsidRPr="00994761" w:rsidRDefault="00367262" w:rsidP="00994761">
      <w:pPr>
        <w:autoSpaceDE w:val="0"/>
        <w:autoSpaceDN w:val="0"/>
        <w:adjustRightInd w:val="0"/>
        <w:rPr>
          <w:rFonts w:ascii="Arial" w:eastAsia="Times New Roman" w:hAnsi="Arial"/>
          <w:color w:val="000000"/>
          <w:sz w:val="21"/>
        </w:rPr>
      </w:pPr>
      <w:r>
        <w:rPr>
          <w:rFonts w:ascii="Arial" w:eastAsia="Times New Roman" w:hAnsi="Arial"/>
          <w:color w:val="000000"/>
          <w:sz w:val="21"/>
        </w:rPr>
        <w:t xml:space="preserve">SportSmart TT -mallin julkaisun myötä Dunlop palaa hypersport-markkinasegmenttiin, jossa se kilpaili viimeksi kuuluisalla Qualifier RR -mallilla yli kymmenen vuotta sitten. </w:t>
      </w:r>
    </w:p>
    <w:p w14:paraId="727E68A3" w14:textId="77777777" w:rsidR="00994761" w:rsidRPr="00994761" w:rsidRDefault="00E21445" w:rsidP="00994761">
      <w:pPr>
        <w:autoSpaceDE w:val="0"/>
        <w:autoSpaceDN w:val="0"/>
        <w:adjustRightInd w:val="0"/>
        <w:rPr>
          <w:rFonts w:ascii="Arial" w:eastAsia="Times New Roman" w:hAnsi="Arial"/>
          <w:color w:val="000000"/>
          <w:sz w:val="21"/>
        </w:rPr>
      </w:pPr>
    </w:p>
    <w:p w14:paraId="768136FD" w14:textId="77777777" w:rsidR="00994761" w:rsidRPr="00994761" w:rsidRDefault="00E21445" w:rsidP="00994761">
      <w:pPr>
        <w:autoSpaceDE w:val="0"/>
        <w:autoSpaceDN w:val="0"/>
        <w:adjustRightInd w:val="0"/>
        <w:rPr>
          <w:rFonts w:ascii="Arial" w:eastAsia="Times New Roman" w:hAnsi="Arial"/>
          <w:color w:val="000000"/>
          <w:sz w:val="21"/>
        </w:rPr>
      </w:pPr>
    </w:p>
    <w:p w14:paraId="562778D3" w14:textId="77777777" w:rsidR="00994761" w:rsidRPr="00994761" w:rsidRDefault="00367262" w:rsidP="00994761">
      <w:pPr>
        <w:autoSpaceDE w:val="0"/>
        <w:autoSpaceDN w:val="0"/>
        <w:adjustRightInd w:val="0"/>
        <w:rPr>
          <w:rFonts w:ascii="Arial" w:eastAsia="Times New Roman" w:hAnsi="Arial"/>
          <w:b/>
          <w:color w:val="000000"/>
          <w:sz w:val="21"/>
        </w:rPr>
      </w:pPr>
      <w:r>
        <w:rPr>
          <w:rFonts w:ascii="Arial" w:eastAsia="Times New Roman" w:hAnsi="Arial"/>
          <w:b/>
          <w:color w:val="000000"/>
          <w:sz w:val="21"/>
        </w:rPr>
        <w:t>Dunlopin hypersport-mallisto on uusin ja innovatiivisin.</w:t>
      </w:r>
    </w:p>
    <w:p w14:paraId="43532CAA" w14:textId="77777777" w:rsidR="00994761" w:rsidRPr="00994761" w:rsidRDefault="00E21445" w:rsidP="00994761">
      <w:pPr>
        <w:autoSpaceDE w:val="0"/>
        <w:autoSpaceDN w:val="0"/>
        <w:adjustRightInd w:val="0"/>
        <w:rPr>
          <w:rFonts w:ascii="Arial" w:eastAsia="Times New Roman" w:hAnsi="Arial"/>
          <w:color w:val="000000"/>
          <w:sz w:val="21"/>
        </w:rPr>
      </w:pPr>
    </w:p>
    <w:p w14:paraId="68E552D1" w14:textId="77777777" w:rsidR="00994761" w:rsidRPr="00994761" w:rsidRDefault="00367262" w:rsidP="00994761">
      <w:pPr>
        <w:autoSpaceDE w:val="0"/>
        <w:autoSpaceDN w:val="0"/>
        <w:adjustRightInd w:val="0"/>
        <w:rPr>
          <w:rFonts w:ascii="Arial" w:eastAsia="Times New Roman" w:hAnsi="Arial"/>
          <w:color w:val="000000"/>
          <w:sz w:val="21"/>
        </w:rPr>
      </w:pPr>
      <w:r>
        <w:rPr>
          <w:rFonts w:ascii="Arial" w:eastAsia="Times New Roman" w:hAnsi="Arial"/>
          <w:color w:val="000000"/>
          <w:sz w:val="21"/>
        </w:rPr>
        <w:t>Ammattikuski – D213 GP Pro – Lanseerattu kesällä 2017</w:t>
      </w:r>
    </w:p>
    <w:p w14:paraId="40A70CB1" w14:textId="77777777" w:rsidR="00994761" w:rsidRPr="00994761" w:rsidRDefault="00367262" w:rsidP="00994761">
      <w:pPr>
        <w:autoSpaceDE w:val="0"/>
        <w:autoSpaceDN w:val="0"/>
        <w:adjustRightInd w:val="0"/>
        <w:rPr>
          <w:rFonts w:ascii="Arial" w:eastAsia="Times New Roman" w:hAnsi="Arial"/>
          <w:color w:val="000000"/>
          <w:sz w:val="21"/>
        </w:rPr>
      </w:pPr>
      <w:r>
        <w:rPr>
          <w:rFonts w:ascii="Arial" w:eastAsia="Times New Roman" w:hAnsi="Arial"/>
          <w:color w:val="000000"/>
          <w:sz w:val="21"/>
        </w:rPr>
        <w:t>Kokenut ratakuski – GP Racer D212 – Lanseerattu tammikuussa 2017</w:t>
      </w:r>
    </w:p>
    <w:p w14:paraId="639ECA4D" w14:textId="77777777" w:rsidR="00994761" w:rsidRPr="00994761" w:rsidRDefault="00367262" w:rsidP="00994761">
      <w:pPr>
        <w:autoSpaceDE w:val="0"/>
        <w:autoSpaceDN w:val="0"/>
        <w:adjustRightInd w:val="0"/>
        <w:rPr>
          <w:rFonts w:ascii="Arial" w:eastAsia="Times New Roman" w:hAnsi="Arial"/>
          <w:b/>
          <w:color w:val="000000"/>
          <w:sz w:val="21"/>
        </w:rPr>
      </w:pPr>
      <w:r>
        <w:rPr>
          <w:rFonts w:ascii="Arial" w:eastAsia="Times New Roman" w:hAnsi="Arial"/>
          <w:b/>
          <w:color w:val="000000"/>
          <w:sz w:val="21"/>
        </w:rPr>
        <w:t>Kokenut ratakuski, katukäyttöön: SportSmart TT – Lanseerattu maaliskuussa 2018</w:t>
      </w:r>
    </w:p>
    <w:p w14:paraId="5DC3CA4E" w14:textId="77777777" w:rsidR="00994761" w:rsidRPr="00994761" w:rsidRDefault="00367262" w:rsidP="00994761">
      <w:pPr>
        <w:autoSpaceDE w:val="0"/>
        <w:autoSpaceDN w:val="0"/>
        <w:adjustRightInd w:val="0"/>
        <w:rPr>
          <w:rFonts w:ascii="Arial" w:eastAsia="Times New Roman" w:hAnsi="Arial"/>
          <w:color w:val="000000"/>
          <w:sz w:val="21"/>
        </w:rPr>
      </w:pPr>
      <w:r>
        <w:rPr>
          <w:rFonts w:ascii="Arial" w:eastAsia="Times New Roman" w:hAnsi="Arial"/>
          <w:color w:val="000000"/>
          <w:sz w:val="21"/>
        </w:rPr>
        <w:t>Pääasiassa maanteillä ja silloin tällöin radalla ajava kuljettaja – SportSmart2 Max – Lanseerattu maaliskuussa 2017</w:t>
      </w:r>
    </w:p>
    <w:p w14:paraId="3B35067A" w14:textId="77777777" w:rsidR="00994761" w:rsidRPr="00994761" w:rsidRDefault="00E21445" w:rsidP="00994761">
      <w:pPr>
        <w:autoSpaceDE w:val="0"/>
        <w:autoSpaceDN w:val="0"/>
        <w:adjustRightInd w:val="0"/>
        <w:rPr>
          <w:rFonts w:ascii="Arial" w:eastAsia="Times New Roman" w:hAnsi="Arial"/>
          <w:color w:val="000000"/>
          <w:sz w:val="21"/>
        </w:rPr>
      </w:pPr>
    </w:p>
    <w:p w14:paraId="7C463E9F" w14:textId="77777777" w:rsidR="00994761" w:rsidRPr="00994761" w:rsidRDefault="00E21445" w:rsidP="00994761">
      <w:pPr>
        <w:autoSpaceDE w:val="0"/>
        <w:autoSpaceDN w:val="0"/>
        <w:adjustRightInd w:val="0"/>
        <w:rPr>
          <w:rFonts w:ascii="Arial" w:eastAsia="Times New Roman" w:hAnsi="Arial"/>
          <w:color w:val="000000"/>
          <w:sz w:val="21"/>
        </w:rPr>
      </w:pPr>
    </w:p>
    <w:p w14:paraId="2DDD64D4" w14:textId="77777777" w:rsidR="00D2656D" w:rsidRDefault="00367262" w:rsidP="00994761">
      <w:pPr>
        <w:autoSpaceDE w:val="0"/>
        <w:autoSpaceDN w:val="0"/>
        <w:adjustRightInd w:val="0"/>
        <w:rPr>
          <w:rFonts w:ascii="Arial" w:eastAsia="Times New Roman" w:hAnsi="Arial"/>
          <w:color w:val="000000"/>
          <w:sz w:val="21"/>
        </w:rPr>
      </w:pPr>
      <w:r>
        <w:rPr>
          <w:rFonts w:ascii="Arial" w:eastAsia="Times New Roman" w:hAnsi="Arial"/>
          <w:color w:val="000000"/>
          <w:sz w:val="21"/>
        </w:rPr>
        <w:t>”Tämän ennakoivan ja jatkuvan kehitystyön ansiosta Dunlopilla on nyt markkinoiden tuorein ja innovatiivisin mallisto.  Tämä intensiivinen lanseerausten vuosi osoittaa, kuinka suurella antaumuksella Dunlop paneutuu uusien teknologioiden kehittämiseen. Olemme varanneet aikaa kuljettajien tarpeiden kuuntelemiselle. Tämä on auttanut meitä määrittämään malliston, joka todistaa meidän ymmärtävän erilaisten hypersport-kuljettajien vain aavistuksen toisistaan eroavia tarpeita. Joissain tapauksissa moottoripyörä voi olla sama, mutta ajotyyli ja käyttötapa voivat olla hyvin erilaiset. Uusi mallistomme tarjoaa kuljettajille heidän tarvitsemansa valinnanmahdollisuuden, jotta he voivat olla varmoja siitä, että he saavat tarpeitaan täydellisesti vastaavan renkaan”, huomautti Dunlop Motorcycle Europen tuotejohtaja Dmitri Talboom.</w:t>
      </w:r>
    </w:p>
    <w:p w14:paraId="2171F7A7" w14:textId="77777777" w:rsidR="00994761" w:rsidRDefault="00E21445" w:rsidP="00994761">
      <w:pPr>
        <w:autoSpaceDE w:val="0"/>
        <w:autoSpaceDN w:val="0"/>
        <w:adjustRightInd w:val="0"/>
        <w:rPr>
          <w:rFonts w:ascii="Arial" w:eastAsia="Times New Roman" w:hAnsi="Arial"/>
          <w:color w:val="000000"/>
          <w:sz w:val="21"/>
        </w:rPr>
      </w:pPr>
    </w:p>
    <w:p w14:paraId="2C3684F5" w14:textId="77777777" w:rsidR="00A4233A" w:rsidRDefault="00E21445" w:rsidP="00994761">
      <w:pPr>
        <w:rPr>
          <w:rFonts w:ascii="Arial" w:hAnsi="Arial" w:cs="Arial"/>
          <w:sz w:val="21"/>
          <w:szCs w:val="21"/>
        </w:rPr>
      </w:pPr>
    </w:p>
    <w:p w14:paraId="429762D3" w14:textId="77777777" w:rsidR="00994761" w:rsidRPr="00070B71" w:rsidRDefault="00367262" w:rsidP="00994761">
      <w:pPr>
        <w:rPr>
          <w:rFonts w:ascii="Arial" w:hAnsi="Arial" w:cs="Arial"/>
          <w:sz w:val="21"/>
          <w:szCs w:val="21"/>
        </w:rPr>
      </w:pPr>
      <w:r>
        <w:rPr>
          <w:rFonts w:ascii="Arial" w:hAnsi="Arial"/>
          <w:sz w:val="21"/>
        </w:rPr>
        <w:t xml:space="preserve">Lisätietoja Dunlop Europesta saa osoitteesta www.dunlop.eu, seuraamalla meitä Twitterissä tunnuksella @DunlopMoto tai ottamalla yhteyttä Linda Brandeliukseen: Linda_Brandelius@goodyear.com  </w:t>
      </w:r>
    </w:p>
    <w:p w14:paraId="44B71EDB" w14:textId="77777777" w:rsidR="00994761" w:rsidRPr="006E12AA" w:rsidRDefault="00E21445" w:rsidP="00994761">
      <w:pPr>
        <w:autoSpaceDE w:val="0"/>
        <w:autoSpaceDN w:val="0"/>
        <w:adjustRightInd w:val="0"/>
        <w:rPr>
          <w:rFonts w:ascii="Arial" w:hAnsi="Arial" w:cs="Arial"/>
          <w:b/>
          <w:color w:val="FF0000"/>
          <w:sz w:val="16"/>
          <w:szCs w:val="16"/>
        </w:rPr>
      </w:pPr>
    </w:p>
    <w:p w14:paraId="4027881B" w14:textId="77777777" w:rsidR="00D2656D" w:rsidRDefault="00E21445" w:rsidP="00D2656D">
      <w:pPr>
        <w:rPr>
          <w:rFonts w:ascii="Calibri" w:hAnsi="Calibri" w:cs="Calibri"/>
          <w:b/>
          <w:sz w:val="20"/>
          <w:szCs w:val="20"/>
        </w:rPr>
      </w:pPr>
    </w:p>
    <w:p w14:paraId="479D57C3" w14:textId="77777777" w:rsidR="00A4233A" w:rsidRPr="006E12AA" w:rsidRDefault="00E21445" w:rsidP="00D2656D">
      <w:pPr>
        <w:rPr>
          <w:rFonts w:ascii="Calibri" w:hAnsi="Calibri" w:cs="Calibri"/>
          <w:b/>
          <w:sz w:val="20"/>
          <w:szCs w:val="20"/>
        </w:rPr>
      </w:pPr>
    </w:p>
    <w:p w14:paraId="7A3CB984" w14:textId="77777777" w:rsidR="006E12AA" w:rsidRPr="006E12AA" w:rsidRDefault="00367262" w:rsidP="006E12AA">
      <w:pPr>
        <w:rPr>
          <w:rFonts w:ascii="Calibri" w:hAnsi="Calibri"/>
          <w:b/>
          <w:sz w:val="20"/>
        </w:rPr>
      </w:pPr>
      <w:r>
        <w:rPr>
          <w:rFonts w:ascii="Calibri" w:hAnsi="Calibri"/>
          <w:b/>
          <w:sz w:val="20"/>
        </w:rPr>
        <w:t>Tietoa Dunlop Europesta</w:t>
      </w:r>
    </w:p>
    <w:p w14:paraId="06A5E974" w14:textId="77777777" w:rsidR="006E12AA" w:rsidRPr="006E12AA" w:rsidRDefault="00E21445" w:rsidP="006E12AA">
      <w:pPr>
        <w:rPr>
          <w:rFonts w:ascii="Calibri" w:hAnsi="Calibri"/>
          <w:b/>
          <w:sz w:val="20"/>
        </w:rPr>
      </w:pPr>
    </w:p>
    <w:p w14:paraId="25F9BB38" w14:textId="77777777" w:rsidR="006E12AA" w:rsidRPr="006E12AA" w:rsidRDefault="00367262" w:rsidP="006E12AA">
      <w:pPr>
        <w:rPr>
          <w:rFonts w:ascii="Calibri" w:hAnsi="Calibri"/>
          <w:sz w:val="20"/>
        </w:rPr>
      </w:pPr>
      <w:r>
        <w:rPr>
          <w:rFonts w:ascii="Calibri" w:hAnsi="Calibri"/>
          <w:sz w:val="20"/>
        </w:rPr>
        <w:t>Dunlop Europe on yksi maailman johtavista high performance- ja ultra-high performance -renkaiden valmistajista, ja se on saavuttanut vaikuttavaa menestystä moottoriurheilukisoissa. Dunlop Europe on Suzuki Endurance Race Team-, Honda Racing- ja GMT94 Yamaha -tallien tekninen kumppani endurance-sarjassa sekä FIM Moto2- ja Moto3-maailmanmestaruussarjojen virallinen rengastoimittaja.</w:t>
      </w:r>
    </w:p>
    <w:p w14:paraId="78901008" w14:textId="77777777" w:rsidR="006E12AA" w:rsidRPr="006E12AA" w:rsidRDefault="00E21445" w:rsidP="006E12AA">
      <w:pPr>
        <w:rPr>
          <w:rFonts w:ascii="Calibri" w:hAnsi="Calibri"/>
          <w:sz w:val="20"/>
        </w:rPr>
      </w:pPr>
    </w:p>
    <w:p w14:paraId="49C4080E" w14:textId="77777777" w:rsidR="006E12AA" w:rsidRPr="006E12AA" w:rsidRDefault="00367262" w:rsidP="006E12AA">
      <w:pPr>
        <w:rPr>
          <w:rFonts w:ascii="Calibri" w:hAnsi="Calibri"/>
          <w:sz w:val="20"/>
        </w:rPr>
      </w:pPr>
      <w:r>
        <w:rPr>
          <w:rFonts w:ascii="Calibri" w:hAnsi="Calibri"/>
          <w:sz w:val="20"/>
        </w:rPr>
        <w:t xml:space="preserve">Dunlop-tallit ja kuskit ovat dominoineet Endurance-kisoja viimeisten kymmenen vuoden ajan. Suzuki saavutti voiton vuoden 2016 FIM Endurance -maailmanmestaruuskisoissa, ja John McGuinness saavutti kummankin Isle of Man TT -voittonsa Dunlopin renkailla. </w:t>
      </w:r>
    </w:p>
    <w:p w14:paraId="0075D263" w14:textId="77777777" w:rsidR="006E12AA" w:rsidRPr="006E12AA" w:rsidRDefault="00E21445" w:rsidP="006E12AA">
      <w:pPr>
        <w:rPr>
          <w:rFonts w:ascii="Calibri" w:hAnsi="Calibri"/>
          <w:sz w:val="20"/>
        </w:rPr>
      </w:pPr>
    </w:p>
    <w:sectPr w:rsidR="006E12AA" w:rsidRPr="006E12AA" w:rsidSect="0096784F">
      <w:headerReference w:type="default" r:id="rId8"/>
      <w:footerReference w:type="default" r:id="rId9"/>
      <w:pgSz w:w="11900" w:h="16840"/>
      <w:pgMar w:top="2552" w:right="1247" w:bottom="1134" w:left="130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90A40" w14:textId="77777777" w:rsidR="002E76EE" w:rsidRDefault="00367262" w:rsidP="0096784F">
      <w:r>
        <w:separator/>
      </w:r>
    </w:p>
  </w:endnote>
  <w:endnote w:type="continuationSeparator" w:id="0">
    <w:p w14:paraId="4C9F0F09" w14:textId="77777777" w:rsidR="002E76EE" w:rsidRDefault="00367262" w:rsidP="00967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Segoe UI"/>
    <w:charset w:val="00"/>
    <w:family w:val="auto"/>
    <w:pitch w:val="variable"/>
    <w:sig w:usb0="E1000AEF" w:usb1="5000A1FF" w:usb2="00000000" w:usb3="00000000" w:csb0="000001BF" w:csb1="00000000"/>
  </w:font>
  <w:font w:name="Times-Roman">
    <w:panose1 w:val="00000000000000000000"/>
    <w:charset w:val="4D"/>
    <w:family w:val="auto"/>
    <w:notTrueType/>
    <w:pitch w:val="default"/>
    <w:sig w:usb0="00000003" w:usb1="00000000" w:usb2="00000000" w:usb3="00000000" w:csb0="00000001" w:csb1="00000000"/>
  </w:font>
  <w:font w:name="AvantGardeGothicBkITC Reg">
    <w:altName w:val="Times New Roman"/>
    <w:panose1 w:val="00000000000000000000"/>
    <w:charset w:val="00"/>
    <w:family w:val="auto"/>
    <w:notTrueType/>
    <w:pitch w:val="variable"/>
    <w:sig w:usb0="00000003" w:usb1="00000000" w:usb2="00000000" w:usb3="00000000" w:csb0="00000001" w:csb1="00000000"/>
  </w:font>
  <w:font w:name="AvantGardeGothicBkITC-Reg">
    <w:altName w:val="AvantGardeGothicBkITC Reg"/>
    <w:panose1 w:val="00000000000000000000"/>
    <w:charset w:val="4D"/>
    <w:family w:val="auto"/>
    <w:notTrueType/>
    <w:pitch w:val="default"/>
    <w:sig w:usb0="00000003" w:usb1="00000000" w:usb2="00000000" w:usb3="00000000" w:csb0="00000001" w:csb1="00000000"/>
  </w:font>
  <w:font w:name="Helvetica Neue Light">
    <w:altName w:val="Microsoft YaHei"/>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D4097" w14:textId="77777777" w:rsidR="0096784F" w:rsidRPr="00A832D7" w:rsidRDefault="00367262" w:rsidP="0096784F">
    <w:pPr>
      <w:tabs>
        <w:tab w:val="center" w:pos="4536"/>
        <w:tab w:val="right" w:pos="9360"/>
      </w:tabs>
      <w:ind w:left="7110" w:right="-607" w:hanging="1080"/>
    </w:pPr>
    <w:r>
      <w:rPr>
        <w:noProof/>
        <w:lang w:val="en-US" w:eastAsia="en-US"/>
      </w:rPr>
      <mc:AlternateContent>
        <mc:Choice Requires="wps">
          <w:drawing>
            <wp:anchor distT="0" distB="0" distL="114300" distR="114300" simplePos="0" relativeHeight="251657216" behindDoc="0" locked="0" layoutInCell="1" allowOverlap="1" wp14:anchorId="45B36AF1" wp14:editId="0F1A7892">
              <wp:simplePos x="0" y="0"/>
              <wp:positionH relativeFrom="column">
                <wp:posOffset>5354955</wp:posOffset>
              </wp:positionH>
              <wp:positionV relativeFrom="paragraph">
                <wp:posOffset>-312420</wp:posOffset>
              </wp:positionV>
              <wp:extent cx="1211580" cy="262890"/>
              <wp:effectExtent l="0" t="0" r="0" b="0"/>
              <wp:wrapSquare wrapText="bothSides"/>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1580" cy="262890"/>
                      </a:xfrm>
                      <a:prstGeom prst="rect">
                        <a:avLst/>
                      </a:prstGeom>
                      <a:noFill/>
                      <a:ln>
                        <a:noFill/>
                      </a:ln>
                      <a:effectLst/>
                      <a:extLst>
                        <a:ext uri="{C572A759-6A51-4108-AA02-DFA0A04FC94B}"/>
                      </a:extLst>
                    </wps:spPr>
                    <wps:txbx>
                      <w:txbxContent>
                        <w:p w14:paraId="0590246D" w14:textId="77777777" w:rsidR="0096784F" w:rsidRPr="00F95ACE" w:rsidRDefault="00367262" w:rsidP="0096784F">
                          <w:pPr>
                            <w:pStyle w:val="EinfAbs"/>
                            <w:tabs>
                              <w:tab w:val="left" w:pos="0"/>
                              <w:tab w:val="left" w:pos="1710"/>
                              <w:tab w:val="left" w:pos="1890"/>
                              <w:tab w:val="left" w:pos="1980"/>
                            </w:tabs>
                            <w:ind w:right="148"/>
                            <w:rPr>
                              <w:rFonts w:ascii="AvantGardeGothicBkITC Reg" w:hAnsi="AvantGardeGothicBkITC Reg" w:cs="AvantGardeGothicBkITC-Reg"/>
                              <w:sz w:val="22"/>
                              <w:szCs w:val="22"/>
                            </w:rPr>
                          </w:pPr>
                          <w:r>
                            <w:rPr>
                              <w:rFonts w:ascii="AvantGardeGothicBkITC Reg" w:hAnsi="AvantGardeGothicBkITC Reg"/>
                              <w:sz w:val="22"/>
                            </w:rPr>
                            <w:t xml:space="preserve"> </w:t>
                          </w:r>
                          <w:hyperlink r:id="rId1" w:anchor="/" w:history="1">
                            <w:r>
                              <w:rPr>
                                <w:rStyle w:val="Hyperlink"/>
                                <w:rFonts w:ascii="AvantGardeGothicBkITC Reg" w:hAnsi="AvantGardeGothicBkITC Reg"/>
                                <w:sz w:val="22"/>
                              </w:rPr>
                              <w:t>www.dunlopmotorcycle.eu</w:t>
                            </w:r>
                          </w:hyperlink>
                          <w:r>
                            <w:rPr>
                              <w:rFonts w:ascii="AvantGardeGothicBkITC Reg" w:hAnsi="AvantGardeGothicBkITC Reg"/>
                              <w:sz w:val="22"/>
                            </w:rPr>
                            <w:t xml:space="preserve"> </w:t>
                          </w:r>
                        </w:p>
                        <w:p w14:paraId="05D22399" w14:textId="77777777" w:rsidR="0096784F" w:rsidRPr="004C1308" w:rsidRDefault="00E21445" w:rsidP="0096784F">
                          <w:pPr>
                            <w:tabs>
                              <w:tab w:val="left" w:pos="1440"/>
                              <w:tab w:val="left" w:pos="1710"/>
                              <w:tab w:val="left" w:pos="1890"/>
                              <w:tab w:val="left" w:pos="1980"/>
                            </w:tabs>
                            <w:autoSpaceDE w:val="0"/>
                            <w:autoSpaceDN w:val="0"/>
                            <w:adjustRightInd w:val="0"/>
                            <w:ind w:right="148"/>
                            <w:rPr>
                              <w:rFonts w:ascii="Helvetica Neue Light" w:hAnsi="Helvetica Neue Light" w:cs="Arial"/>
                              <w:color w:val="0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left:0;text-align:left;margin-left:421.65pt;margin-top:-24.6pt;width:95.4pt;height:20.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" filled="f" stroked="f">
              <v:path arrowok="t"/>
              <v:textbox>
                <w:txbxContent>
                  <w:p w:rsidR="0096784F" w:rsidRPr="00F95ACE" w:rsidRDefault="00367262" w:rsidP="0096784F">
                    <w:pPr>
                      <w:pStyle w:val="EinfAbs"/>
                      <w:tabs>
                        <w:tab w:val="left" w:pos="0"/>
                        <w:tab w:val="left" w:pos="1710"/>
                        <w:tab w:val="left" w:pos="1890"/>
                        <w:tab w:val="left" w:pos="1980"/>
                      </w:tabs>
                      <w:ind w:right="148"/>
                      <w:rPr>
                        <w:rFonts w:ascii="AvantGardeGothicBkITC Reg" w:hAnsi="AvantGardeGothicBkITC Reg" w:cs="AvantGardeGothicBkITC-Reg"/>
                        <w:sz w:val="22"/>
                        <w:szCs w:val="22"/>
                      </w:rPr>
                    </w:pPr>
                    <w:r>
                      <w:rPr>
                        <w:rStyle w:val="EinfAbs"/>
                        <w:rFonts w:ascii="AvantGardeGothicBkITC Reg" w:hAnsi="AvantGardeGothicBkITC Reg"/>
                        <w:sz w:val="22"/>
                      </w:rPr>
                      <w:t xml:space="preserve"> </w:t>
                    </w:r>
                    <w:hyperlink r:id="rId2" w:history="1">
                      <w:r>
                        <w:rPr>
                          <w:rStyle w:val="Hyperlink"/>
                          <w:rFonts w:ascii="AvantGardeGothicBkITC Reg" w:hAnsi="AvantGardeGothicBkITC Reg"/>
                          <w:sz w:val="22"/>
                        </w:rPr>
                        <w:t>www.dun</w:t>
                      </w:r>
                      <w:r>
                        <w:rPr>
                          <w:rStyle w:val="Hyperlink"/>
                          <w:rFonts w:ascii="AvantGardeGothicBkITC Reg" w:hAnsi="AvantGardeGothicBkITC Reg"/>
                          <w:sz w:val="22"/>
                        </w:rPr>
                        <w:t>lopmotorcycle.eu</w:t>
                      </w:r>
                    </w:hyperlink>
                    <w:r>
                      <w:rPr>
                        <w:rStyle w:val="EinfAbs"/>
                        <w:rFonts w:ascii="AvantGardeGothicBkITC Reg" w:hAnsi="AvantGardeGothicBkITC Reg"/>
                        <w:sz w:val="22"/>
                      </w:rPr>
                      <w:t xml:space="preserve"> </w:t>
                    </w:r>
                  </w:p>
                  <w:p w:rsidR="0096784F" w:rsidRPr="004C1308" w:rsidRDefault="00367262" w:rsidP="0096784F">
                    <w:pPr>
                      <w:tabs>
                        <w:tab w:val="left" w:pos="1440"/>
                        <w:tab w:val="left" w:pos="1710"/>
                        <w:tab w:val="left" w:pos="1890"/>
                        <w:tab w:val="left" w:pos="1980"/>
                      </w:tabs>
                      <w:autoSpaceDE w:val="0"/>
                      <w:autoSpaceDN w:val="0"/>
                      <w:adjustRightInd w:val="0"/>
                      <w:ind w:right="148"/>
                      <w:rPr>
                        <w:rFonts w:ascii="Helvetica Neue Light" w:hAnsi="Helvetica Neue Light" w:cs="Arial"/>
                        <w:color w:val="000000"/>
                      </w:rPr>
                    </w:pPr>
                  </w:p>
                </w:txbxContent>
              </v:textbox>
              <w10:wrap type="square"/>
            </v:shape>
          </w:pict>
        </mc:Fallback>
      </mc:AlternateContent>
    </w:r>
  </w:p>
  <w:p w14:paraId="72B3929B" w14:textId="77777777" w:rsidR="0096784F" w:rsidRPr="00914CF1" w:rsidRDefault="00E21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DEFE95" w14:textId="77777777" w:rsidR="002E76EE" w:rsidRDefault="00367262" w:rsidP="0096784F">
      <w:r>
        <w:separator/>
      </w:r>
    </w:p>
  </w:footnote>
  <w:footnote w:type="continuationSeparator" w:id="0">
    <w:p w14:paraId="7BDF2C5A" w14:textId="77777777" w:rsidR="002E76EE" w:rsidRDefault="00367262" w:rsidP="009678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8BCA2" w14:textId="77777777" w:rsidR="0096784F" w:rsidRDefault="00367262" w:rsidP="0096784F">
    <w:pPr>
      <w:pStyle w:val="Header"/>
      <w:tabs>
        <w:tab w:val="clear" w:pos="9360"/>
      </w:tabs>
      <w:ind w:right="66" w:hanging="1417"/>
    </w:pPr>
    <w:r>
      <w:rPr>
        <w:noProof/>
        <w:lang w:val="en-US" w:eastAsia="en-US"/>
      </w:rPr>
      <w:drawing>
        <wp:anchor distT="0" distB="0" distL="114300" distR="114300" simplePos="0" relativeHeight="251658240" behindDoc="1" locked="0" layoutInCell="1" allowOverlap="1" wp14:anchorId="51C8348B" wp14:editId="08948B5F">
          <wp:simplePos x="0" y="0"/>
          <wp:positionH relativeFrom="column">
            <wp:posOffset>-914400</wp:posOffset>
          </wp:positionH>
          <wp:positionV relativeFrom="paragraph">
            <wp:posOffset>-14605</wp:posOffset>
          </wp:positionV>
          <wp:extent cx="7658100" cy="10802620"/>
          <wp:effectExtent l="0" t="0" r="0" b="0"/>
          <wp:wrapNone/>
          <wp:docPr id="3" name="Bild 3" descr="Transfer:für Johannes H.:TEMPLATES:PR TEMPLATE:DUE BC 450001 PR TEMPLATE RICHTIG ANGELEGT SEITE 3 LOGO OBEN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Transfer:für Johannes H.:TEMPLATES:PR TEMPLATE:DUE BC 450001 PR TEMPLATE RICHTIG ANGELEGT SEITE 3 LOGO OBEN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10802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897AEE" w14:textId="77777777" w:rsidR="0096784F" w:rsidRDefault="00E21445" w:rsidP="0096784F">
    <w:pPr>
      <w:pStyle w:val="Header"/>
      <w:ind w:firstLine="2832"/>
      <w:jc w:val="right"/>
    </w:pPr>
  </w:p>
  <w:p w14:paraId="6F3DBB66" w14:textId="77777777" w:rsidR="0096784F" w:rsidRDefault="00E2144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64DAC"/>
    <w:multiLevelType w:val="hybridMultilevel"/>
    <w:tmpl w:val="29BEEBDE"/>
    <w:lvl w:ilvl="0" w:tplc="C3CC2510">
      <w:numFmt w:val="bullet"/>
      <w:lvlText w:val="-"/>
      <w:lvlJc w:val="left"/>
      <w:pPr>
        <w:ind w:left="720" w:hanging="360"/>
      </w:pPr>
      <w:rPr>
        <w:rFonts w:ascii="Calibri" w:eastAsia="Calibri" w:hAnsi="Calibri" w:cs="Arial" w:hint="default"/>
      </w:rPr>
    </w:lvl>
    <w:lvl w:ilvl="1" w:tplc="4FACE02A" w:tentative="1">
      <w:start w:val="1"/>
      <w:numFmt w:val="bullet"/>
      <w:lvlText w:val="o"/>
      <w:lvlJc w:val="left"/>
      <w:pPr>
        <w:ind w:left="1440" w:hanging="360"/>
      </w:pPr>
      <w:rPr>
        <w:rFonts w:ascii="Courier New" w:hAnsi="Courier New" w:cs="Courier New" w:hint="default"/>
      </w:rPr>
    </w:lvl>
    <w:lvl w:ilvl="2" w:tplc="5596B8AA" w:tentative="1">
      <w:start w:val="1"/>
      <w:numFmt w:val="bullet"/>
      <w:lvlText w:val=""/>
      <w:lvlJc w:val="left"/>
      <w:pPr>
        <w:ind w:left="2160" w:hanging="360"/>
      </w:pPr>
      <w:rPr>
        <w:rFonts w:ascii="Wingdings" w:hAnsi="Wingdings" w:hint="default"/>
      </w:rPr>
    </w:lvl>
    <w:lvl w:ilvl="3" w:tplc="F9200598" w:tentative="1">
      <w:start w:val="1"/>
      <w:numFmt w:val="bullet"/>
      <w:lvlText w:val=""/>
      <w:lvlJc w:val="left"/>
      <w:pPr>
        <w:ind w:left="2880" w:hanging="360"/>
      </w:pPr>
      <w:rPr>
        <w:rFonts w:ascii="Symbol" w:hAnsi="Symbol" w:hint="default"/>
      </w:rPr>
    </w:lvl>
    <w:lvl w:ilvl="4" w:tplc="D1AEAA3C" w:tentative="1">
      <w:start w:val="1"/>
      <w:numFmt w:val="bullet"/>
      <w:lvlText w:val="o"/>
      <w:lvlJc w:val="left"/>
      <w:pPr>
        <w:ind w:left="3600" w:hanging="360"/>
      </w:pPr>
      <w:rPr>
        <w:rFonts w:ascii="Courier New" w:hAnsi="Courier New" w:cs="Courier New" w:hint="default"/>
      </w:rPr>
    </w:lvl>
    <w:lvl w:ilvl="5" w:tplc="6EE259CC" w:tentative="1">
      <w:start w:val="1"/>
      <w:numFmt w:val="bullet"/>
      <w:lvlText w:val=""/>
      <w:lvlJc w:val="left"/>
      <w:pPr>
        <w:ind w:left="4320" w:hanging="360"/>
      </w:pPr>
      <w:rPr>
        <w:rFonts w:ascii="Wingdings" w:hAnsi="Wingdings" w:hint="default"/>
      </w:rPr>
    </w:lvl>
    <w:lvl w:ilvl="6" w:tplc="78061E20" w:tentative="1">
      <w:start w:val="1"/>
      <w:numFmt w:val="bullet"/>
      <w:lvlText w:val=""/>
      <w:lvlJc w:val="left"/>
      <w:pPr>
        <w:ind w:left="5040" w:hanging="360"/>
      </w:pPr>
      <w:rPr>
        <w:rFonts w:ascii="Symbol" w:hAnsi="Symbol" w:hint="default"/>
      </w:rPr>
    </w:lvl>
    <w:lvl w:ilvl="7" w:tplc="F2403172" w:tentative="1">
      <w:start w:val="1"/>
      <w:numFmt w:val="bullet"/>
      <w:lvlText w:val="o"/>
      <w:lvlJc w:val="left"/>
      <w:pPr>
        <w:ind w:left="5760" w:hanging="360"/>
      </w:pPr>
      <w:rPr>
        <w:rFonts w:ascii="Courier New" w:hAnsi="Courier New" w:cs="Courier New" w:hint="default"/>
      </w:rPr>
    </w:lvl>
    <w:lvl w:ilvl="8" w:tplc="44ACD816" w:tentative="1">
      <w:start w:val="1"/>
      <w:numFmt w:val="bullet"/>
      <w:lvlText w:val=""/>
      <w:lvlJc w:val="left"/>
      <w:pPr>
        <w:ind w:left="6480" w:hanging="360"/>
      </w:pPr>
      <w:rPr>
        <w:rFonts w:ascii="Wingdings" w:hAnsi="Wingdings" w:hint="default"/>
      </w:rPr>
    </w:lvl>
  </w:abstractNum>
  <w:abstractNum w:abstractNumId="1" w15:restartNumberingAfterBreak="0">
    <w:nsid w:val="1C7F69C6"/>
    <w:multiLevelType w:val="hybridMultilevel"/>
    <w:tmpl w:val="55DE7AEC"/>
    <w:lvl w:ilvl="0" w:tplc="DA824350">
      <w:start w:val="1"/>
      <w:numFmt w:val="bullet"/>
      <w:lvlText w:val=""/>
      <w:lvlJc w:val="left"/>
      <w:pPr>
        <w:ind w:left="761" w:hanging="360"/>
      </w:pPr>
      <w:rPr>
        <w:rFonts w:ascii="Symbol" w:hAnsi="Symbol" w:hint="default"/>
      </w:rPr>
    </w:lvl>
    <w:lvl w:ilvl="1" w:tplc="E6BE8628" w:tentative="1">
      <w:start w:val="1"/>
      <w:numFmt w:val="bullet"/>
      <w:lvlText w:val="o"/>
      <w:lvlJc w:val="left"/>
      <w:pPr>
        <w:ind w:left="1481" w:hanging="360"/>
      </w:pPr>
      <w:rPr>
        <w:rFonts w:ascii="Courier New" w:hAnsi="Courier New" w:cs="Courier New" w:hint="default"/>
      </w:rPr>
    </w:lvl>
    <w:lvl w:ilvl="2" w:tplc="4FFCE05E" w:tentative="1">
      <w:start w:val="1"/>
      <w:numFmt w:val="bullet"/>
      <w:lvlText w:val=""/>
      <w:lvlJc w:val="left"/>
      <w:pPr>
        <w:ind w:left="2201" w:hanging="360"/>
      </w:pPr>
      <w:rPr>
        <w:rFonts w:ascii="Wingdings" w:hAnsi="Wingdings" w:hint="default"/>
      </w:rPr>
    </w:lvl>
    <w:lvl w:ilvl="3" w:tplc="2E20C928" w:tentative="1">
      <w:start w:val="1"/>
      <w:numFmt w:val="bullet"/>
      <w:lvlText w:val=""/>
      <w:lvlJc w:val="left"/>
      <w:pPr>
        <w:ind w:left="2921" w:hanging="360"/>
      </w:pPr>
      <w:rPr>
        <w:rFonts w:ascii="Symbol" w:hAnsi="Symbol" w:hint="default"/>
      </w:rPr>
    </w:lvl>
    <w:lvl w:ilvl="4" w:tplc="8840A0A6" w:tentative="1">
      <w:start w:val="1"/>
      <w:numFmt w:val="bullet"/>
      <w:lvlText w:val="o"/>
      <w:lvlJc w:val="left"/>
      <w:pPr>
        <w:ind w:left="3641" w:hanging="360"/>
      </w:pPr>
      <w:rPr>
        <w:rFonts w:ascii="Courier New" w:hAnsi="Courier New" w:cs="Courier New" w:hint="default"/>
      </w:rPr>
    </w:lvl>
    <w:lvl w:ilvl="5" w:tplc="A08489EC" w:tentative="1">
      <w:start w:val="1"/>
      <w:numFmt w:val="bullet"/>
      <w:lvlText w:val=""/>
      <w:lvlJc w:val="left"/>
      <w:pPr>
        <w:ind w:left="4361" w:hanging="360"/>
      </w:pPr>
      <w:rPr>
        <w:rFonts w:ascii="Wingdings" w:hAnsi="Wingdings" w:hint="default"/>
      </w:rPr>
    </w:lvl>
    <w:lvl w:ilvl="6" w:tplc="BFDAA282" w:tentative="1">
      <w:start w:val="1"/>
      <w:numFmt w:val="bullet"/>
      <w:lvlText w:val=""/>
      <w:lvlJc w:val="left"/>
      <w:pPr>
        <w:ind w:left="5081" w:hanging="360"/>
      </w:pPr>
      <w:rPr>
        <w:rFonts w:ascii="Symbol" w:hAnsi="Symbol" w:hint="default"/>
      </w:rPr>
    </w:lvl>
    <w:lvl w:ilvl="7" w:tplc="CFEC5054" w:tentative="1">
      <w:start w:val="1"/>
      <w:numFmt w:val="bullet"/>
      <w:lvlText w:val="o"/>
      <w:lvlJc w:val="left"/>
      <w:pPr>
        <w:ind w:left="5801" w:hanging="360"/>
      </w:pPr>
      <w:rPr>
        <w:rFonts w:ascii="Courier New" w:hAnsi="Courier New" w:cs="Courier New" w:hint="default"/>
      </w:rPr>
    </w:lvl>
    <w:lvl w:ilvl="8" w:tplc="FBC2E0BA" w:tentative="1">
      <w:start w:val="1"/>
      <w:numFmt w:val="bullet"/>
      <w:lvlText w:val=""/>
      <w:lvlJc w:val="left"/>
      <w:pPr>
        <w:ind w:left="6521" w:hanging="360"/>
      </w:pPr>
      <w:rPr>
        <w:rFonts w:ascii="Wingdings" w:hAnsi="Wingdings" w:hint="default"/>
      </w:rPr>
    </w:lvl>
  </w:abstractNum>
  <w:abstractNum w:abstractNumId="2" w15:restartNumberingAfterBreak="0">
    <w:nsid w:val="1E170A27"/>
    <w:multiLevelType w:val="hybridMultilevel"/>
    <w:tmpl w:val="7370EC22"/>
    <w:lvl w:ilvl="0" w:tplc="21FC25F2">
      <w:start w:val="1"/>
      <w:numFmt w:val="bullet"/>
      <w:lvlText w:val=""/>
      <w:lvlJc w:val="left"/>
      <w:pPr>
        <w:ind w:left="720" w:hanging="360"/>
      </w:pPr>
      <w:rPr>
        <w:rFonts w:ascii="Symbol" w:hAnsi="Symbol" w:hint="default"/>
      </w:rPr>
    </w:lvl>
    <w:lvl w:ilvl="1" w:tplc="287094A2" w:tentative="1">
      <w:start w:val="1"/>
      <w:numFmt w:val="bullet"/>
      <w:lvlText w:val="o"/>
      <w:lvlJc w:val="left"/>
      <w:pPr>
        <w:ind w:left="1440" w:hanging="360"/>
      </w:pPr>
      <w:rPr>
        <w:rFonts w:ascii="Courier New" w:hAnsi="Courier New" w:cs="Courier New" w:hint="default"/>
      </w:rPr>
    </w:lvl>
    <w:lvl w:ilvl="2" w:tplc="7C80A51E" w:tentative="1">
      <w:start w:val="1"/>
      <w:numFmt w:val="bullet"/>
      <w:lvlText w:val=""/>
      <w:lvlJc w:val="left"/>
      <w:pPr>
        <w:ind w:left="2160" w:hanging="360"/>
      </w:pPr>
      <w:rPr>
        <w:rFonts w:ascii="Wingdings" w:hAnsi="Wingdings" w:hint="default"/>
      </w:rPr>
    </w:lvl>
    <w:lvl w:ilvl="3" w:tplc="EAAA28F8" w:tentative="1">
      <w:start w:val="1"/>
      <w:numFmt w:val="bullet"/>
      <w:lvlText w:val=""/>
      <w:lvlJc w:val="left"/>
      <w:pPr>
        <w:ind w:left="2880" w:hanging="360"/>
      </w:pPr>
      <w:rPr>
        <w:rFonts w:ascii="Symbol" w:hAnsi="Symbol" w:hint="default"/>
      </w:rPr>
    </w:lvl>
    <w:lvl w:ilvl="4" w:tplc="2E0CFCE0" w:tentative="1">
      <w:start w:val="1"/>
      <w:numFmt w:val="bullet"/>
      <w:lvlText w:val="o"/>
      <w:lvlJc w:val="left"/>
      <w:pPr>
        <w:ind w:left="3600" w:hanging="360"/>
      </w:pPr>
      <w:rPr>
        <w:rFonts w:ascii="Courier New" w:hAnsi="Courier New" w:cs="Courier New" w:hint="default"/>
      </w:rPr>
    </w:lvl>
    <w:lvl w:ilvl="5" w:tplc="C2AE455C" w:tentative="1">
      <w:start w:val="1"/>
      <w:numFmt w:val="bullet"/>
      <w:lvlText w:val=""/>
      <w:lvlJc w:val="left"/>
      <w:pPr>
        <w:ind w:left="4320" w:hanging="360"/>
      </w:pPr>
      <w:rPr>
        <w:rFonts w:ascii="Wingdings" w:hAnsi="Wingdings" w:hint="default"/>
      </w:rPr>
    </w:lvl>
    <w:lvl w:ilvl="6" w:tplc="667866EE" w:tentative="1">
      <w:start w:val="1"/>
      <w:numFmt w:val="bullet"/>
      <w:lvlText w:val=""/>
      <w:lvlJc w:val="left"/>
      <w:pPr>
        <w:ind w:left="5040" w:hanging="360"/>
      </w:pPr>
      <w:rPr>
        <w:rFonts w:ascii="Symbol" w:hAnsi="Symbol" w:hint="default"/>
      </w:rPr>
    </w:lvl>
    <w:lvl w:ilvl="7" w:tplc="0F9C2A10" w:tentative="1">
      <w:start w:val="1"/>
      <w:numFmt w:val="bullet"/>
      <w:lvlText w:val="o"/>
      <w:lvlJc w:val="left"/>
      <w:pPr>
        <w:ind w:left="5760" w:hanging="360"/>
      </w:pPr>
      <w:rPr>
        <w:rFonts w:ascii="Courier New" w:hAnsi="Courier New" w:cs="Courier New" w:hint="default"/>
      </w:rPr>
    </w:lvl>
    <w:lvl w:ilvl="8" w:tplc="2E90A788" w:tentative="1">
      <w:start w:val="1"/>
      <w:numFmt w:val="bullet"/>
      <w:lvlText w:val=""/>
      <w:lvlJc w:val="left"/>
      <w:pPr>
        <w:ind w:left="6480" w:hanging="360"/>
      </w:pPr>
      <w:rPr>
        <w:rFonts w:ascii="Wingdings" w:hAnsi="Wingdings" w:hint="default"/>
      </w:rPr>
    </w:lvl>
  </w:abstractNum>
  <w:abstractNum w:abstractNumId="3" w15:restartNumberingAfterBreak="0">
    <w:nsid w:val="44E37D0E"/>
    <w:multiLevelType w:val="multilevel"/>
    <w:tmpl w:val="89201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797F62"/>
    <w:multiLevelType w:val="hybridMultilevel"/>
    <w:tmpl w:val="27CCFF82"/>
    <w:lvl w:ilvl="0" w:tplc="B75241C6">
      <w:numFmt w:val="bullet"/>
      <w:lvlText w:val="-"/>
      <w:lvlJc w:val="left"/>
      <w:pPr>
        <w:ind w:left="720" w:hanging="360"/>
      </w:pPr>
      <w:rPr>
        <w:rFonts w:ascii="Arial" w:eastAsia="Calibri" w:hAnsi="Arial" w:cs="Arial" w:hint="default"/>
      </w:rPr>
    </w:lvl>
    <w:lvl w:ilvl="1" w:tplc="D466CEDE" w:tentative="1">
      <w:start w:val="1"/>
      <w:numFmt w:val="bullet"/>
      <w:lvlText w:val="o"/>
      <w:lvlJc w:val="left"/>
      <w:pPr>
        <w:ind w:left="1440" w:hanging="360"/>
      </w:pPr>
      <w:rPr>
        <w:rFonts w:ascii="Courier New" w:hAnsi="Courier New" w:cs="Courier New" w:hint="default"/>
      </w:rPr>
    </w:lvl>
    <w:lvl w:ilvl="2" w:tplc="90B64362" w:tentative="1">
      <w:start w:val="1"/>
      <w:numFmt w:val="bullet"/>
      <w:lvlText w:val=""/>
      <w:lvlJc w:val="left"/>
      <w:pPr>
        <w:ind w:left="2160" w:hanging="360"/>
      </w:pPr>
      <w:rPr>
        <w:rFonts w:ascii="Wingdings" w:hAnsi="Wingdings" w:hint="default"/>
      </w:rPr>
    </w:lvl>
    <w:lvl w:ilvl="3" w:tplc="7CA43AC8" w:tentative="1">
      <w:start w:val="1"/>
      <w:numFmt w:val="bullet"/>
      <w:lvlText w:val=""/>
      <w:lvlJc w:val="left"/>
      <w:pPr>
        <w:ind w:left="2880" w:hanging="360"/>
      </w:pPr>
      <w:rPr>
        <w:rFonts w:ascii="Symbol" w:hAnsi="Symbol" w:hint="default"/>
      </w:rPr>
    </w:lvl>
    <w:lvl w:ilvl="4" w:tplc="9A58A42E" w:tentative="1">
      <w:start w:val="1"/>
      <w:numFmt w:val="bullet"/>
      <w:lvlText w:val="o"/>
      <w:lvlJc w:val="left"/>
      <w:pPr>
        <w:ind w:left="3600" w:hanging="360"/>
      </w:pPr>
      <w:rPr>
        <w:rFonts w:ascii="Courier New" w:hAnsi="Courier New" w:cs="Courier New" w:hint="default"/>
      </w:rPr>
    </w:lvl>
    <w:lvl w:ilvl="5" w:tplc="FE64E5D8" w:tentative="1">
      <w:start w:val="1"/>
      <w:numFmt w:val="bullet"/>
      <w:lvlText w:val=""/>
      <w:lvlJc w:val="left"/>
      <w:pPr>
        <w:ind w:left="4320" w:hanging="360"/>
      </w:pPr>
      <w:rPr>
        <w:rFonts w:ascii="Wingdings" w:hAnsi="Wingdings" w:hint="default"/>
      </w:rPr>
    </w:lvl>
    <w:lvl w:ilvl="6" w:tplc="15384F28" w:tentative="1">
      <w:start w:val="1"/>
      <w:numFmt w:val="bullet"/>
      <w:lvlText w:val=""/>
      <w:lvlJc w:val="left"/>
      <w:pPr>
        <w:ind w:left="5040" w:hanging="360"/>
      </w:pPr>
      <w:rPr>
        <w:rFonts w:ascii="Symbol" w:hAnsi="Symbol" w:hint="default"/>
      </w:rPr>
    </w:lvl>
    <w:lvl w:ilvl="7" w:tplc="3FA88EBE" w:tentative="1">
      <w:start w:val="1"/>
      <w:numFmt w:val="bullet"/>
      <w:lvlText w:val="o"/>
      <w:lvlJc w:val="left"/>
      <w:pPr>
        <w:ind w:left="5760" w:hanging="360"/>
      </w:pPr>
      <w:rPr>
        <w:rFonts w:ascii="Courier New" w:hAnsi="Courier New" w:cs="Courier New" w:hint="default"/>
      </w:rPr>
    </w:lvl>
    <w:lvl w:ilvl="8" w:tplc="83AA7178" w:tentative="1">
      <w:start w:val="1"/>
      <w:numFmt w:val="bullet"/>
      <w:lvlText w:val=""/>
      <w:lvlJc w:val="left"/>
      <w:pPr>
        <w:ind w:left="6480" w:hanging="360"/>
      </w:pPr>
      <w:rPr>
        <w:rFonts w:ascii="Wingdings" w:hAnsi="Wingdings" w:hint="default"/>
      </w:rPr>
    </w:lvl>
  </w:abstractNum>
  <w:abstractNum w:abstractNumId="5" w15:restartNumberingAfterBreak="0">
    <w:nsid w:val="5B3424AC"/>
    <w:multiLevelType w:val="hybridMultilevel"/>
    <w:tmpl w:val="46DE3464"/>
    <w:lvl w:ilvl="0" w:tplc="25E04E4A">
      <w:start w:val="1"/>
      <w:numFmt w:val="bullet"/>
      <w:lvlText w:val=""/>
      <w:lvlJc w:val="left"/>
      <w:pPr>
        <w:ind w:left="720" w:hanging="360"/>
      </w:pPr>
      <w:rPr>
        <w:rFonts w:ascii="Symbol" w:hAnsi="Symbol" w:hint="default"/>
      </w:rPr>
    </w:lvl>
    <w:lvl w:ilvl="1" w:tplc="F92CC51E" w:tentative="1">
      <w:start w:val="1"/>
      <w:numFmt w:val="bullet"/>
      <w:lvlText w:val="o"/>
      <w:lvlJc w:val="left"/>
      <w:pPr>
        <w:ind w:left="1440" w:hanging="360"/>
      </w:pPr>
      <w:rPr>
        <w:rFonts w:ascii="Courier New" w:hAnsi="Courier New" w:cs="Courier New" w:hint="default"/>
      </w:rPr>
    </w:lvl>
    <w:lvl w:ilvl="2" w:tplc="9CDE6F16" w:tentative="1">
      <w:start w:val="1"/>
      <w:numFmt w:val="bullet"/>
      <w:lvlText w:val=""/>
      <w:lvlJc w:val="left"/>
      <w:pPr>
        <w:ind w:left="2160" w:hanging="360"/>
      </w:pPr>
      <w:rPr>
        <w:rFonts w:ascii="Wingdings" w:hAnsi="Wingdings" w:hint="default"/>
      </w:rPr>
    </w:lvl>
    <w:lvl w:ilvl="3" w:tplc="19A674AA" w:tentative="1">
      <w:start w:val="1"/>
      <w:numFmt w:val="bullet"/>
      <w:lvlText w:val=""/>
      <w:lvlJc w:val="left"/>
      <w:pPr>
        <w:ind w:left="2880" w:hanging="360"/>
      </w:pPr>
      <w:rPr>
        <w:rFonts w:ascii="Symbol" w:hAnsi="Symbol" w:hint="default"/>
      </w:rPr>
    </w:lvl>
    <w:lvl w:ilvl="4" w:tplc="3BE29596" w:tentative="1">
      <w:start w:val="1"/>
      <w:numFmt w:val="bullet"/>
      <w:lvlText w:val="o"/>
      <w:lvlJc w:val="left"/>
      <w:pPr>
        <w:ind w:left="3600" w:hanging="360"/>
      </w:pPr>
      <w:rPr>
        <w:rFonts w:ascii="Courier New" w:hAnsi="Courier New" w:cs="Courier New" w:hint="default"/>
      </w:rPr>
    </w:lvl>
    <w:lvl w:ilvl="5" w:tplc="36FCB966" w:tentative="1">
      <w:start w:val="1"/>
      <w:numFmt w:val="bullet"/>
      <w:lvlText w:val=""/>
      <w:lvlJc w:val="left"/>
      <w:pPr>
        <w:ind w:left="4320" w:hanging="360"/>
      </w:pPr>
      <w:rPr>
        <w:rFonts w:ascii="Wingdings" w:hAnsi="Wingdings" w:hint="default"/>
      </w:rPr>
    </w:lvl>
    <w:lvl w:ilvl="6" w:tplc="1E82E78A" w:tentative="1">
      <w:start w:val="1"/>
      <w:numFmt w:val="bullet"/>
      <w:lvlText w:val=""/>
      <w:lvlJc w:val="left"/>
      <w:pPr>
        <w:ind w:left="5040" w:hanging="360"/>
      </w:pPr>
      <w:rPr>
        <w:rFonts w:ascii="Symbol" w:hAnsi="Symbol" w:hint="default"/>
      </w:rPr>
    </w:lvl>
    <w:lvl w:ilvl="7" w:tplc="22686502" w:tentative="1">
      <w:start w:val="1"/>
      <w:numFmt w:val="bullet"/>
      <w:lvlText w:val="o"/>
      <w:lvlJc w:val="left"/>
      <w:pPr>
        <w:ind w:left="5760" w:hanging="360"/>
      </w:pPr>
      <w:rPr>
        <w:rFonts w:ascii="Courier New" w:hAnsi="Courier New" w:cs="Courier New" w:hint="default"/>
      </w:rPr>
    </w:lvl>
    <w:lvl w:ilvl="8" w:tplc="937C78A2" w:tentative="1">
      <w:start w:val="1"/>
      <w:numFmt w:val="bullet"/>
      <w:lvlText w:val=""/>
      <w:lvlJc w:val="left"/>
      <w:pPr>
        <w:ind w:left="6480" w:hanging="360"/>
      </w:pPr>
      <w:rPr>
        <w:rFonts w:ascii="Wingdings" w:hAnsi="Wingdings" w:hint="default"/>
      </w:rPr>
    </w:lvl>
  </w:abstractNum>
  <w:abstractNum w:abstractNumId="6" w15:restartNumberingAfterBreak="0">
    <w:nsid w:val="6F5E4A11"/>
    <w:multiLevelType w:val="hybridMultilevel"/>
    <w:tmpl w:val="88EC68DC"/>
    <w:lvl w:ilvl="0" w:tplc="576079F6">
      <w:start w:val="1"/>
      <w:numFmt w:val="bullet"/>
      <w:lvlText w:val=""/>
      <w:lvlJc w:val="left"/>
      <w:pPr>
        <w:ind w:left="720" w:hanging="360"/>
      </w:pPr>
      <w:rPr>
        <w:rFonts w:ascii="Symbol" w:hAnsi="Symbol" w:hint="default"/>
      </w:rPr>
    </w:lvl>
    <w:lvl w:ilvl="1" w:tplc="53429E3C" w:tentative="1">
      <w:start w:val="1"/>
      <w:numFmt w:val="bullet"/>
      <w:lvlText w:val="o"/>
      <w:lvlJc w:val="left"/>
      <w:pPr>
        <w:ind w:left="1440" w:hanging="360"/>
      </w:pPr>
      <w:rPr>
        <w:rFonts w:ascii="Courier New" w:hAnsi="Courier New" w:cs="Courier New" w:hint="default"/>
      </w:rPr>
    </w:lvl>
    <w:lvl w:ilvl="2" w:tplc="E1EE21D6" w:tentative="1">
      <w:start w:val="1"/>
      <w:numFmt w:val="bullet"/>
      <w:lvlText w:val=""/>
      <w:lvlJc w:val="left"/>
      <w:pPr>
        <w:ind w:left="2160" w:hanging="360"/>
      </w:pPr>
      <w:rPr>
        <w:rFonts w:ascii="Wingdings" w:hAnsi="Wingdings" w:hint="default"/>
      </w:rPr>
    </w:lvl>
    <w:lvl w:ilvl="3" w:tplc="981CF982" w:tentative="1">
      <w:start w:val="1"/>
      <w:numFmt w:val="bullet"/>
      <w:lvlText w:val=""/>
      <w:lvlJc w:val="left"/>
      <w:pPr>
        <w:ind w:left="2880" w:hanging="360"/>
      </w:pPr>
      <w:rPr>
        <w:rFonts w:ascii="Symbol" w:hAnsi="Symbol" w:hint="default"/>
      </w:rPr>
    </w:lvl>
    <w:lvl w:ilvl="4" w:tplc="A88A2504" w:tentative="1">
      <w:start w:val="1"/>
      <w:numFmt w:val="bullet"/>
      <w:lvlText w:val="o"/>
      <w:lvlJc w:val="left"/>
      <w:pPr>
        <w:ind w:left="3600" w:hanging="360"/>
      </w:pPr>
      <w:rPr>
        <w:rFonts w:ascii="Courier New" w:hAnsi="Courier New" w:cs="Courier New" w:hint="default"/>
      </w:rPr>
    </w:lvl>
    <w:lvl w:ilvl="5" w:tplc="7418395C" w:tentative="1">
      <w:start w:val="1"/>
      <w:numFmt w:val="bullet"/>
      <w:lvlText w:val=""/>
      <w:lvlJc w:val="left"/>
      <w:pPr>
        <w:ind w:left="4320" w:hanging="360"/>
      </w:pPr>
      <w:rPr>
        <w:rFonts w:ascii="Wingdings" w:hAnsi="Wingdings" w:hint="default"/>
      </w:rPr>
    </w:lvl>
    <w:lvl w:ilvl="6" w:tplc="C876D234" w:tentative="1">
      <w:start w:val="1"/>
      <w:numFmt w:val="bullet"/>
      <w:lvlText w:val=""/>
      <w:lvlJc w:val="left"/>
      <w:pPr>
        <w:ind w:left="5040" w:hanging="360"/>
      </w:pPr>
      <w:rPr>
        <w:rFonts w:ascii="Symbol" w:hAnsi="Symbol" w:hint="default"/>
      </w:rPr>
    </w:lvl>
    <w:lvl w:ilvl="7" w:tplc="CCA8EC7C" w:tentative="1">
      <w:start w:val="1"/>
      <w:numFmt w:val="bullet"/>
      <w:lvlText w:val="o"/>
      <w:lvlJc w:val="left"/>
      <w:pPr>
        <w:ind w:left="5760" w:hanging="360"/>
      </w:pPr>
      <w:rPr>
        <w:rFonts w:ascii="Courier New" w:hAnsi="Courier New" w:cs="Courier New" w:hint="default"/>
      </w:rPr>
    </w:lvl>
    <w:lvl w:ilvl="8" w:tplc="CEC4DE02"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E0D"/>
    <w:rsid w:val="00367262"/>
    <w:rsid w:val="005E4E0D"/>
    <w:rsid w:val="00E21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1"/>
    </o:shapelayout>
  </w:shapeDefaults>
  <w:decimalSymbol w:val="."/>
  <w:listSeparator w:val=","/>
  <w14:docId w14:val="1F19E151"/>
  <w15:chartTrackingRefBased/>
  <w15:docId w15:val="{611A0F0B-20A5-4160-9B8E-96DAB12AE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47C7"/>
    <w:rPr>
      <w:sz w:val="24"/>
      <w:szCs w:val="24"/>
      <w:lang w:val="fi-FI" w:eastAsia="fi-FI"/>
    </w:rPr>
  </w:style>
  <w:style w:type="paragraph" w:styleId="Heading1">
    <w:name w:val="heading 1"/>
    <w:basedOn w:val="Normal"/>
    <w:link w:val="Heading1Char"/>
    <w:uiPriority w:val="9"/>
    <w:qFormat/>
    <w:locked/>
    <w:rsid w:val="00676352"/>
    <w:pPr>
      <w:spacing w:before="100" w:beforeAutospacing="1" w:after="100" w:afterAutospacing="1"/>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5491A"/>
    <w:rPr>
      <w:rFonts w:ascii="Lucida Grande" w:hAnsi="Lucida Grande"/>
      <w:sz w:val="18"/>
      <w:szCs w:val="18"/>
    </w:rPr>
  </w:style>
  <w:style w:type="character" w:customStyle="1" w:styleId="BalloonTextChar">
    <w:name w:val="Balloon Text Char"/>
    <w:link w:val="BalloonText"/>
    <w:uiPriority w:val="99"/>
    <w:semiHidden/>
    <w:locked/>
    <w:rsid w:val="00A5491A"/>
    <w:rPr>
      <w:rFonts w:ascii="Lucida Grande" w:hAnsi="Lucida Grande" w:cs="Times New Roman"/>
      <w:sz w:val="18"/>
      <w:szCs w:val="18"/>
      <w:lang w:val="fi-FI" w:eastAsia="fi-FI"/>
    </w:rPr>
  </w:style>
  <w:style w:type="paragraph" w:styleId="Header">
    <w:name w:val="header"/>
    <w:basedOn w:val="Normal"/>
    <w:link w:val="HeaderChar"/>
    <w:uiPriority w:val="99"/>
    <w:semiHidden/>
    <w:rsid w:val="0068646D"/>
    <w:pPr>
      <w:tabs>
        <w:tab w:val="center" w:pos="4680"/>
        <w:tab w:val="right" w:pos="9360"/>
      </w:tabs>
    </w:pPr>
    <w:rPr>
      <w:sz w:val="20"/>
      <w:szCs w:val="20"/>
    </w:rPr>
  </w:style>
  <w:style w:type="character" w:customStyle="1" w:styleId="HeaderChar">
    <w:name w:val="Header Char"/>
    <w:link w:val="Header"/>
    <w:uiPriority w:val="99"/>
    <w:semiHidden/>
    <w:locked/>
    <w:rsid w:val="0068646D"/>
    <w:rPr>
      <w:rFonts w:cs="Times New Roman"/>
      <w:lang w:val="fi-FI" w:eastAsia="fi-FI"/>
    </w:rPr>
  </w:style>
  <w:style w:type="paragraph" w:styleId="Footer">
    <w:name w:val="footer"/>
    <w:basedOn w:val="Normal"/>
    <w:link w:val="FooterChar"/>
    <w:uiPriority w:val="99"/>
    <w:semiHidden/>
    <w:rsid w:val="0068646D"/>
    <w:pPr>
      <w:tabs>
        <w:tab w:val="center" w:pos="4680"/>
        <w:tab w:val="right" w:pos="9360"/>
      </w:tabs>
    </w:pPr>
    <w:rPr>
      <w:sz w:val="20"/>
      <w:szCs w:val="20"/>
    </w:rPr>
  </w:style>
  <w:style w:type="character" w:customStyle="1" w:styleId="FooterChar">
    <w:name w:val="Footer Char"/>
    <w:link w:val="Footer"/>
    <w:uiPriority w:val="99"/>
    <w:semiHidden/>
    <w:locked/>
    <w:rsid w:val="0068646D"/>
    <w:rPr>
      <w:rFonts w:cs="Times New Roman"/>
      <w:lang w:val="fi-FI" w:eastAsia="fi-FI"/>
    </w:rPr>
  </w:style>
  <w:style w:type="character" w:styleId="Hyperlink">
    <w:name w:val="Hyperlink"/>
    <w:uiPriority w:val="99"/>
    <w:rsid w:val="00A4216F"/>
    <w:rPr>
      <w:rFonts w:cs="Times New Roman"/>
      <w:color w:val="0000FF"/>
      <w:u w:val="single"/>
      <w:lang w:val="fi-FI" w:eastAsia="fi-FI"/>
    </w:rPr>
  </w:style>
  <w:style w:type="character" w:styleId="CommentReference">
    <w:name w:val="annotation reference"/>
    <w:uiPriority w:val="99"/>
    <w:semiHidden/>
    <w:rsid w:val="00DE5982"/>
    <w:rPr>
      <w:rFonts w:cs="Times New Roman"/>
      <w:sz w:val="16"/>
      <w:szCs w:val="16"/>
      <w:lang w:val="fi-FI" w:eastAsia="fi-FI"/>
    </w:rPr>
  </w:style>
  <w:style w:type="paragraph" w:styleId="CommentText">
    <w:name w:val="annotation text"/>
    <w:basedOn w:val="Normal"/>
    <w:link w:val="CommentTextChar"/>
    <w:uiPriority w:val="99"/>
    <w:semiHidden/>
    <w:rsid w:val="00DE5982"/>
    <w:rPr>
      <w:sz w:val="20"/>
      <w:szCs w:val="20"/>
    </w:rPr>
  </w:style>
  <w:style w:type="character" w:customStyle="1" w:styleId="CommentTextChar">
    <w:name w:val="Comment Text Char"/>
    <w:link w:val="CommentText"/>
    <w:uiPriority w:val="99"/>
    <w:semiHidden/>
    <w:locked/>
    <w:rsid w:val="00DE5982"/>
    <w:rPr>
      <w:rFonts w:cs="Times New Roman"/>
      <w:sz w:val="20"/>
      <w:szCs w:val="20"/>
      <w:lang w:val="fi-FI" w:eastAsia="fi-FI"/>
    </w:rPr>
  </w:style>
  <w:style w:type="paragraph" w:styleId="CommentSubject">
    <w:name w:val="annotation subject"/>
    <w:basedOn w:val="CommentText"/>
    <w:next w:val="CommentText"/>
    <w:link w:val="CommentSubjectChar"/>
    <w:uiPriority w:val="99"/>
    <w:semiHidden/>
    <w:rsid w:val="00DE5982"/>
    <w:rPr>
      <w:b/>
      <w:bCs/>
    </w:rPr>
  </w:style>
  <w:style w:type="character" w:customStyle="1" w:styleId="CommentSubjectChar">
    <w:name w:val="Comment Subject Char"/>
    <w:link w:val="CommentSubject"/>
    <w:uiPriority w:val="99"/>
    <w:semiHidden/>
    <w:locked/>
    <w:rsid w:val="00DE5982"/>
    <w:rPr>
      <w:rFonts w:cs="Times New Roman"/>
      <w:b/>
      <w:bCs/>
      <w:sz w:val="20"/>
      <w:szCs w:val="20"/>
      <w:lang w:val="fi-FI" w:eastAsia="fi-FI"/>
    </w:rPr>
  </w:style>
  <w:style w:type="paragraph" w:customStyle="1" w:styleId="EinfAbs">
    <w:name w:val="[Einf. Abs.]"/>
    <w:basedOn w:val="Normal"/>
    <w:uiPriority w:val="99"/>
    <w:rsid w:val="00F95ACE"/>
    <w:pPr>
      <w:widowControl w:val="0"/>
      <w:autoSpaceDE w:val="0"/>
      <w:autoSpaceDN w:val="0"/>
      <w:adjustRightInd w:val="0"/>
      <w:spacing w:line="288" w:lineRule="auto"/>
      <w:textAlignment w:val="center"/>
    </w:pPr>
    <w:rPr>
      <w:rFonts w:ascii="Times-Roman" w:hAnsi="Times-Roman" w:cs="Times-Roman"/>
      <w:color w:val="000000"/>
    </w:rPr>
  </w:style>
  <w:style w:type="character" w:customStyle="1" w:styleId="rpcl1">
    <w:name w:val="_rpc_l1"/>
    <w:rsid w:val="00A26C9A"/>
  </w:style>
  <w:style w:type="character" w:customStyle="1" w:styleId="pem">
    <w:name w:val="_pe_m"/>
    <w:rsid w:val="00A26C9A"/>
  </w:style>
  <w:style w:type="paragraph" w:customStyle="1" w:styleId="xmsonormal">
    <w:name w:val="x_msonormal"/>
    <w:basedOn w:val="Normal"/>
    <w:rsid w:val="00D62720"/>
    <w:pPr>
      <w:spacing w:before="100" w:beforeAutospacing="1" w:after="100" w:afterAutospacing="1"/>
    </w:pPr>
    <w:rPr>
      <w:rFonts w:ascii="Times New Roman" w:eastAsia="Times New Roman" w:hAnsi="Times New Roman"/>
    </w:rPr>
  </w:style>
  <w:style w:type="character" w:customStyle="1" w:styleId="mbc-nowrap1">
    <w:name w:val="mbc-nowrap1"/>
    <w:basedOn w:val="DefaultParagraphFont"/>
    <w:rsid w:val="0010085E"/>
  </w:style>
  <w:style w:type="character" w:customStyle="1" w:styleId="apple-converted-space">
    <w:name w:val="apple-converted-space"/>
    <w:rsid w:val="00D47DC3"/>
  </w:style>
  <w:style w:type="paragraph" w:styleId="FootnoteText">
    <w:name w:val="footnote text"/>
    <w:basedOn w:val="Normal"/>
    <w:link w:val="FootnoteTextChar"/>
    <w:uiPriority w:val="99"/>
    <w:semiHidden/>
    <w:unhideWhenUsed/>
    <w:rsid w:val="0037489F"/>
    <w:rPr>
      <w:sz w:val="20"/>
      <w:szCs w:val="20"/>
    </w:rPr>
  </w:style>
  <w:style w:type="character" w:customStyle="1" w:styleId="FootnoteTextChar">
    <w:name w:val="Footnote Text Char"/>
    <w:link w:val="FootnoteText"/>
    <w:uiPriority w:val="99"/>
    <w:semiHidden/>
    <w:rsid w:val="0037489F"/>
    <w:rPr>
      <w:lang w:val="fi-FI" w:eastAsia="fi-FI"/>
    </w:rPr>
  </w:style>
  <w:style w:type="character" w:styleId="FootnoteReference">
    <w:name w:val="footnote reference"/>
    <w:uiPriority w:val="99"/>
    <w:semiHidden/>
    <w:unhideWhenUsed/>
    <w:rsid w:val="0037489F"/>
    <w:rPr>
      <w:vertAlign w:val="superscript"/>
      <w:lang w:val="fi-FI" w:eastAsia="fi-FI"/>
    </w:rPr>
  </w:style>
  <w:style w:type="paragraph" w:styleId="ListParagraph">
    <w:name w:val="List Paragraph"/>
    <w:basedOn w:val="Normal"/>
    <w:uiPriority w:val="34"/>
    <w:qFormat/>
    <w:rsid w:val="00CF44AD"/>
    <w:pPr>
      <w:ind w:left="720"/>
      <w:contextualSpacing/>
    </w:pPr>
    <w:rPr>
      <w:rFonts w:ascii="Times New Roman" w:eastAsia="Times New Roman" w:hAnsi="Times New Roman"/>
      <w:sz w:val="20"/>
      <w:szCs w:val="20"/>
    </w:rPr>
  </w:style>
  <w:style w:type="character" w:customStyle="1" w:styleId="Heading1Char">
    <w:name w:val="Heading 1 Char"/>
    <w:link w:val="Heading1"/>
    <w:uiPriority w:val="9"/>
    <w:rsid w:val="00676352"/>
    <w:rPr>
      <w:rFonts w:ascii="Times New Roman" w:eastAsia="Times New Roman" w:hAnsi="Times New Roman"/>
      <w:b/>
      <w:bCs/>
      <w:kern w:val="36"/>
      <w:sz w:val="48"/>
      <w:szCs w:val="48"/>
      <w:lang w:val="fi-FI" w:eastAsia="fi-FI"/>
    </w:rPr>
  </w:style>
  <w:style w:type="paragraph" w:styleId="NormalWeb">
    <w:name w:val="Normal (Web)"/>
    <w:basedOn w:val="Normal"/>
    <w:uiPriority w:val="99"/>
    <w:unhideWhenUsed/>
    <w:rsid w:val="0054429F"/>
    <w:pPr>
      <w:spacing w:before="100" w:beforeAutospacing="1" w:after="100" w:afterAutospacing="1"/>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dunlop.eu/en_gb/motorcycle.html#/" TargetMode="External"/><Relationship Id="rId1" Type="http://schemas.openxmlformats.org/officeDocument/2006/relationships/hyperlink" Target="http://www.dunlop.eu/en_gb/motorcycl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31770\AppData\Local\Temp\Word%20template%20FOREVER%20FORWARD_Original_6975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3AAAE-F133-4351-BEB2-0BA7E7426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template FOREVER FORWARD_Original_69751.dotx</Template>
  <TotalTime>1</TotalTime>
  <Pages>2</Pages>
  <Words>327</Words>
  <Characters>2656</Characters>
  <Application>Microsoft Office Word</Application>
  <DocSecurity>4</DocSecurity>
  <Lines>22</Lines>
  <Paragraphs>5</Paragraphs>
  <ScaleCrop>false</ScaleCrop>
  <HeadingPairs>
    <vt:vector size="6" baseType="variant">
      <vt:variant>
        <vt:lpstr>Title</vt:lpstr>
      </vt:variant>
      <vt:variant>
        <vt:i4>1</vt:i4>
      </vt:variant>
      <vt:variant>
        <vt:lpstr>Titolo</vt:lpstr>
      </vt:variant>
      <vt:variant>
        <vt:i4>1</vt:i4>
      </vt:variant>
      <vt:variant>
        <vt:lpstr>Titel</vt:lpstr>
      </vt:variant>
      <vt:variant>
        <vt:i4>1</vt:i4>
      </vt:variant>
    </vt:vector>
  </HeadingPairs>
  <TitlesOfParts>
    <vt:vector size="3" baseType="lpstr">
      <vt:lpstr>Dunlop Rolls Out a New Brand Platform</vt:lpstr>
      <vt:lpstr>Dunlop Rolls Out a New Brand Platform</vt:lpstr>
      <vt:lpstr>Dunlop Rolls Out a New Brand Platform</vt:lpstr>
    </vt:vector>
  </TitlesOfParts>
  <Company>Re:Sources Germany GmbH</Company>
  <LinksUpToDate>false</LinksUpToDate>
  <CharactersWithSpaces>2978</CharactersWithSpaces>
  <SharedDoc>false</SharedDoc>
  <HLinks>
    <vt:vector size="6" baseType="variant">
      <vt:variant>
        <vt:i4>8060975</vt:i4>
      </vt:variant>
      <vt:variant>
        <vt:i4>0</vt:i4>
      </vt:variant>
      <vt:variant>
        <vt:i4>0</vt:i4>
      </vt:variant>
      <vt:variant>
        <vt:i4>5</vt:i4>
      </vt:variant>
      <vt:variant>
        <vt:lpwstr>http://www.dunlopmotorcycle.se/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Dunlop Rolls Out a New Brand Platform</dc:title>
  <dc:subject/>
  <dc:creator>Whitney Tritt</dc:creator>
  <cp:keywords/>
  <cp:lastModifiedBy>Linda Brandelius</cp:lastModifiedBy>
  <cp:revision>2</cp:revision>
  <cp:lastPrinted>2015-06-19T08:04:00Z</cp:lastPrinted>
  <dcterms:created xsi:type="dcterms:W3CDTF">2018-03-05T13:00:00Z</dcterms:created>
  <dcterms:modified xsi:type="dcterms:W3CDTF">2018-03-05T13:00:00Z</dcterms:modified>
</cp:coreProperties>
</file>